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ABA" w:rsidRDefault="00522098">
      <w:pPr>
        <w:spacing w:line="360" w:lineRule="auto"/>
        <w:ind w:firstLineChars="0" w:firstLine="0"/>
        <w:jc w:val="center"/>
        <w:rPr>
          <w:rFonts w:hint="eastAsia"/>
          <w:sz w:val="36"/>
          <w:szCs w:val="36"/>
        </w:rPr>
      </w:pPr>
      <w:r>
        <w:rPr>
          <w:sz w:val="36"/>
          <w:szCs w:val="36"/>
        </w:rPr>
        <w:t>天津东洋油墨有限公司</w:t>
      </w:r>
      <w:r>
        <w:rPr>
          <w:sz w:val="36"/>
          <w:szCs w:val="36"/>
        </w:rPr>
        <w:t>UV</w:t>
      </w:r>
      <w:r>
        <w:rPr>
          <w:sz w:val="36"/>
          <w:szCs w:val="36"/>
        </w:rPr>
        <w:t>油墨技术改造</w:t>
      </w:r>
    </w:p>
    <w:p w:rsidR="00E251AE" w:rsidRDefault="00522098">
      <w:pPr>
        <w:spacing w:line="360" w:lineRule="auto"/>
        <w:ind w:firstLineChars="0" w:firstLine="0"/>
        <w:jc w:val="center"/>
        <w:rPr>
          <w:sz w:val="36"/>
          <w:szCs w:val="36"/>
        </w:rPr>
      </w:pPr>
      <w:r>
        <w:rPr>
          <w:sz w:val="36"/>
          <w:szCs w:val="36"/>
        </w:rPr>
        <w:t>第一次环评</w:t>
      </w:r>
      <w:r>
        <w:rPr>
          <w:rFonts w:hint="eastAsia"/>
          <w:sz w:val="36"/>
          <w:szCs w:val="36"/>
        </w:rPr>
        <w:t>公示</w:t>
      </w:r>
    </w:p>
    <w:p w:rsidR="00E251AE" w:rsidRDefault="00522098" w:rsidP="00162B9E">
      <w:pPr>
        <w:spacing w:line="360" w:lineRule="auto"/>
        <w:ind w:firstLine="480"/>
        <w:rPr>
          <w:szCs w:val="24"/>
        </w:rPr>
      </w:pPr>
      <w:r>
        <w:t>根据《中华人民共和国环境影响评价法》，</w:t>
      </w:r>
      <w:r>
        <w:rPr>
          <w:szCs w:val="24"/>
        </w:rPr>
        <w:t>天津东洋油墨有限公司</w:t>
      </w:r>
      <w:r>
        <w:rPr>
          <w:rFonts w:hint="eastAsia"/>
          <w:szCs w:val="24"/>
        </w:rPr>
        <w:t>UV</w:t>
      </w:r>
      <w:r>
        <w:rPr>
          <w:rFonts w:hint="eastAsia"/>
          <w:szCs w:val="24"/>
        </w:rPr>
        <w:t>油墨技术改造</w:t>
      </w:r>
      <w:r>
        <w:rPr>
          <w:szCs w:val="24"/>
        </w:rPr>
        <w:t>项目必须进行环境影响评价。现天津东洋油墨有限公司开展该项目的环境影响评价工作。根据环境影响评价公众参与暂行办法，特向社会进行公告，</w:t>
      </w:r>
      <w:r>
        <w:rPr>
          <w:rFonts w:hint="eastAsia"/>
          <w:szCs w:val="24"/>
        </w:rPr>
        <w:t>欢</w:t>
      </w:r>
      <w:r>
        <w:rPr>
          <w:szCs w:val="24"/>
        </w:rPr>
        <w:t>迎社会各界人士就该项目的环境保护工作方面提出意见。</w:t>
      </w:r>
    </w:p>
    <w:p w:rsidR="00E251AE" w:rsidRDefault="00522098">
      <w:pPr>
        <w:spacing w:line="360" w:lineRule="auto"/>
        <w:ind w:firstLine="480"/>
        <w:rPr>
          <w:szCs w:val="24"/>
        </w:rPr>
      </w:pPr>
      <w:r>
        <w:rPr>
          <w:szCs w:val="24"/>
        </w:rPr>
        <w:t>1</w:t>
      </w:r>
      <w:r>
        <w:rPr>
          <w:szCs w:val="24"/>
        </w:rPr>
        <w:t>、建设项目名称及概要</w:t>
      </w:r>
    </w:p>
    <w:p w:rsidR="00E251AE" w:rsidRDefault="00522098">
      <w:pPr>
        <w:spacing w:line="360" w:lineRule="auto"/>
        <w:ind w:firstLineChars="0" w:firstLine="0"/>
        <w:rPr>
          <w:szCs w:val="24"/>
        </w:rPr>
      </w:pPr>
      <w:r>
        <w:rPr>
          <w:szCs w:val="24"/>
        </w:rPr>
        <w:t>建设</w:t>
      </w:r>
      <w:r>
        <w:rPr>
          <w:rFonts w:hint="eastAsia"/>
          <w:szCs w:val="24"/>
        </w:rPr>
        <w:t>项目名称：天津东洋油墨有限公司</w:t>
      </w:r>
      <w:r>
        <w:rPr>
          <w:rFonts w:hint="eastAsia"/>
          <w:szCs w:val="24"/>
        </w:rPr>
        <w:t>UV</w:t>
      </w:r>
      <w:r>
        <w:rPr>
          <w:rFonts w:hint="eastAsia"/>
          <w:szCs w:val="24"/>
        </w:rPr>
        <w:t>油墨技术改造</w:t>
      </w:r>
      <w:bookmarkStart w:id="0" w:name="_GoBack"/>
      <w:bookmarkEnd w:id="0"/>
    </w:p>
    <w:p w:rsidR="00E251AE" w:rsidRDefault="00522098">
      <w:pPr>
        <w:spacing w:line="360" w:lineRule="auto"/>
        <w:ind w:firstLineChars="0" w:firstLine="0"/>
        <w:rPr>
          <w:szCs w:val="24"/>
        </w:rPr>
      </w:pPr>
      <w:r>
        <w:rPr>
          <w:szCs w:val="24"/>
        </w:rPr>
        <w:t>本次技改概要</w:t>
      </w:r>
      <w:r>
        <w:rPr>
          <w:rFonts w:hint="eastAsia"/>
          <w:szCs w:val="24"/>
        </w:rPr>
        <w:t>：</w:t>
      </w:r>
    </w:p>
    <w:p w:rsidR="00E251AE" w:rsidRDefault="00162B9E">
      <w:pPr>
        <w:pStyle w:val="a4"/>
        <w:numPr>
          <w:ilvl w:val="0"/>
          <w:numId w:val="1"/>
        </w:numPr>
        <w:spacing w:line="360" w:lineRule="auto"/>
        <w:ind w:firstLineChars="0"/>
        <w:rPr>
          <w:color w:val="333333"/>
          <w:szCs w:val="24"/>
          <w:shd w:val="clear" w:color="auto" w:fill="FFFFFF"/>
        </w:rPr>
      </w:pPr>
      <w:r>
        <w:rPr>
          <w:rFonts w:hint="eastAsia"/>
          <w:color w:val="333333"/>
          <w:szCs w:val="24"/>
          <w:shd w:val="clear" w:color="auto" w:fill="FFFFFF"/>
        </w:rPr>
        <w:t>该项目</w:t>
      </w:r>
      <w:r w:rsidR="00522098">
        <w:rPr>
          <w:rFonts w:hint="eastAsia"/>
          <w:color w:val="333333"/>
          <w:szCs w:val="24"/>
          <w:shd w:val="clear" w:color="auto" w:fill="FFFFFF"/>
        </w:rPr>
        <w:t>共</w:t>
      </w:r>
      <w:r w:rsidR="00522098">
        <w:rPr>
          <w:color w:val="333333"/>
          <w:szCs w:val="24"/>
          <w:shd w:val="clear" w:color="auto" w:fill="FFFFFF"/>
        </w:rPr>
        <w:t>投资</w:t>
      </w:r>
      <w:r w:rsidR="00522098">
        <w:rPr>
          <w:rFonts w:hint="eastAsia"/>
          <w:color w:val="333333"/>
          <w:szCs w:val="24"/>
          <w:shd w:val="clear" w:color="auto" w:fill="FFFFFF"/>
        </w:rPr>
        <w:t>2750</w:t>
      </w:r>
      <w:r w:rsidR="00522098">
        <w:rPr>
          <w:color w:val="333333"/>
          <w:szCs w:val="24"/>
          <w:shd w:val="clear" w:color="auto" w:fill="FFFFFF"/>
        </w:rPr>
        <w:t>万元进行技术改造，</w:t>
      </w:r>
      <w:r w:rsidR="00522098">
        <w:rPr>
          <w:rFonts w:hint="eastAsia"/>
          <w:color w:val="333333"/>
          <w:szCs w:val="24"/>
          <w:shd w:val="clear" w:color="auto" w:fill="FFFFFF"/>
        </w:rPr>
        <w:t>提升设备自动化水平。其中第一批投资</w:t>
      </w:r>
      <w:r w:rsidR="00522098">
        <w:rPr>
          <w:rFonts w:hint="eastAsia"/>
          <w:color w:val="333333"/>
          <w:szCs w:val="24"/>
          <w:shd w:val="clear" w:color="auto" w:fill="FFFFFF"/>
        </w:rPr>
        <w:t>1500</w:t>
      </w:r>
      <w:r w:rsidR="00522098">
        <w:rPr>
          <w:rFonts w:hint="eastAsia"/>
          <w:color w:val="333333"/>
          <w:szCs w:val="24"/>
          <w:shd w:val="clear" w:color="auto" w:fill="FFFFFF"/>
        </w:rPr>
        <w:t>万元，计划</w:t>
      </w:r>
      <w:r w:rsidR="00522098">
        <w:rPr>
          <w:rFonts w:hint="eastAsia"/>
          <w:color w:val="333333"/>
          <w:szCs w:val="24"/>
          <w:shd w:val="clear" w:color="auto" w:fill="FFFFFF"/>
        </w:rPr>
        <w:t>2020</w:t>
      </w:r>
      <w:r w:rsidR="00522098">
        <w:rPr>
          <w:rFonts w:hint="eastAsia"/>
          <w:color w:val="333333"/>
          <w:szCs w:val="24"/>
          <w:shd w:val="clear" w:color="auto" w:fill="FFFFFF"/>
        </w:rPr>
        <w:t>年</w:t>
      </w:r>
      <w:r w:rsidR="00522098">
        <w:rPr>
          <w:rFonts w:hint="eastAsia"/>
          <w:color w:val="333333"/>
          <w:szCs w:val="24"/>
          <w:shd w:val="clear" w:color="auto" w:fill="FFFFFF"/>
        </w:rPr>
        <w:t>12</w:t>
      </w:r>
      <w:r w:rsidR="00522098">
        <w:rPr>
          <w:rFonts w:hint="eastAsia"/>
          <w:color w:val="333333"/>
          <w:szCs w:val="24"/>
          <w:shd w:val="clear" w:color="auto" w:fill="FFFFFF"/>
        </w:rPr>
        <w:t>月前完成投资：第二批投资</w:t>
      </w:r>
      <w:r w:rsidR="00522098">
        <w:rPr>
          <w:rFonts w:hint="eastAsia"/>
          <w:color w:val="333333"/>
          <w:szCs w:val="24"/>
          <w:shd w:val="clear" w:color="auto" w:fill="FFFFFF"/>
        </w:rPr>
        <w:t>1250</w:t>
      </w:r>
      <w:r w:rsidR="00522098">
        <w:rPr>
          <w:rFonts w:hint="eastAsia"/>
          <w:color w:val="333333"/>
          <w:szCs w:val="24"/>
          <w:shd w:val="clear" w:color="auto" w:fill="FFFFFF"/>
        </w:rPr>
        <w:t>万元，计划</w:t>
      </w:r>
      <w:r w:rsidR="00522098">
        <w:rPr>
          <w:rFonts w:hint="eastAsia"/>
          <w:color w:val="333333"/>
          <w:szCs w:val="24"/>
          <w:shd w:val="clear" w:color="auto" w:fill="FFFFFF"/>
        </w:rPr>
        <w:t>2021</w:t>
      </w:r>
      <w:r w:rsidR="00522098">
        <w:rPr>
          <w:rFonts w:hint="eastAsia"/>
          <w:color w:val="333333"/>
          <w:szCs w:val="24"/>
          <w:shd w:val="clear" w:color="auto" w:fill="FFFFFF"/>
        </w:rPr>
        <w:t>年</w:t>
      </w:r>
      <w:r w:rsidR="00522098">
        <w:rPr>
          <w:rFonts w:hint="eastAsia"/>
          <w:color w:val="333333"/>
          <w:szCs w:val="24"/>
          <w:shd w:val="clear" w:color="auto" w:fill="FFFFFF"/>
        </w:rPr>
        <w:t>12</w:t>
      </w:r>
      <w:r w:rsidR="00522098">
        <w:rPr>
          <w:rFonts w:hint="eastAsia"/>
          <w:color w:val="333333"/>
          <w:szCs w:val="24"/>
          <w:shd w:val="clear" w:color="auto" w:fill="FFFFFF"/>
        </w:rPr>
        <w:t>月前完成投资。项目建成后，主要生产胶印</w:t>
      </w:r>
      <w:r w:rsidR="00522098">
        <w:rPr>
          <w:rFonts w:hint="eastAsia"/>
          <w:color w:val="333333"/>
          <w:szCs w:val="24"/>
          <w:shd w:val="clear" w:color="auto" w:fill="FFFFFF"/>
        </w:rPr>
        <w:t>UV</w:t>
      </w:r>
      <w:r w:rsidR="00522098">
        <w:rPr>
          <w:rFonts w:hint="eastAsia"/>
          <w:color w:val="333333"/>
          <w:szCs w:val="24"/>
          <w:shd w:val="clear" w:color="auto" w:fill="FFFFFF"/>
        </w:rPr>
        <w:t>油墨，产能不变。</w:t>
      </w:r>
    </w:p>
    <w:p w:rsidR="00E251AE" w:rsidRDefault="00522098">
      <w:pPr>
        <w:numPr>
          <w:ilvl w:val="0"/>
          <w:numId w:val="1"/>
        </w:numPr>
        <w:spacing w:line="360" w:lineRule="auto"/>
        <w:ind w:firstLine="480"/>
        <w:rPr>
          <w:color w:val="333333"/>
          <w:szCs w:val="24"/>
          <w:shd w:val="clear" w:color="auto" w:fill="FFFFFF"/>
        </w:rPr>
      </w:pPr>
      <w:r>
        <w:rPr>
          <w:color w:val="333333"/>
          <w:szCs w:val="24"/>
          <w:shd w:val="clear" w:color="auto" w:fill="FFFFFF"/>
        </w:rPr>
        <w:t>开发</w:t>
      </w:r>
      <w:r>
        <w:rPr>
          <w:color w:val="333333"/>
          <w:szCs w:val="24"/>
          <w:shd w:val="clear" w:color="auto" w:fill="FFFFFF"/>
        </w:rPr>
        <w:t>UV</w:t>
      </w:r>
      <w:r>
        <w:rPr>
          <w:color w:val="333333"/>
          <w:szCs w:val="24"/>
          <w:shd w:val="clear" w:color="auto" w:fill="FFFFFF"/>
        </w:rPr>
        <w:t>墨产品，推进产品结构升级换代，适应数字技术发展。</w:t>
      </w:r>
      <w:r>
        <w:rPr>
          <w:rFonts w:hint="eastAsia"/>
          <w:color w:val="333333"/>
          <w:szCs w:val="24"/>
          <w:shd w:val="clear" w:color="auto" w:fill="FFFFFF"/>
        </w:rPr>
        <w:t>本次技改</w:t>
      </w:r>
      <w:r>
        <w:rPr>
          <w:color w:val="333333"/>
          <w:szCs w:val="24"/>
          <w:shd w:val="clear" w:color="auto" w:fill="FFFFFF"/>
        </w:rPr>
        <w:t>利用现有厂房，整合升级改造现有胶印墨设备</w:t>
      </w:r>
      <w:r>
        <w:rPr>
          <w:rFonts w:hint="eastAsia"/>
          <w:color w:val="333333"/>
          <w:szCs w:val="24"/>
          <w:shd w:val="clear" w:color="auto" w:fill="FFFFFF"/>
        </w:rPr>
        <w:t>。</w:t>
      </w:r>
      <w:r>
        <w:rPr>
          <w:rFonts w:hint="eastAsia"/>
          <w:szCs w:val="24"/>
        </w:rPr>
        <w:t>采用了珠磨研磨形式和挤出灌装方式，与传统的三辊机研磨相比，提高了生产集中度和生产效率，同时降低批次间质量的波动，有利于节能减排、降低成本和质量稳定。工艺流程方面也有改善，完善了分工序的流水线作业，调整了配方中部分原材料的加入顺序，不但提高了生产效率，还提高了生产的灵活性。</w:t>
      </w:r>
    </w:p>
    <w:p w:rsidR="00E251AE" w:rsidRDefault="00522098">
      <w:pPr>
        <w:numPr>
          <w:ilvl w:val="0"/>
          <w:numId w:val="1"/>
        </w:numPr>
        <w:spacing w:line="360" w:lineRule="auto"/>
        <w:ind w:firstLine="480"/>
        <w:rPr>
          <w:szCs w:val="24"/>
        </w:rPr>
      </w:pPr>
      <w:r>
        <w:rPr>
          <w:szCs w:val="24"/>
        </w:rPr>
        <w:t>本次技改项目通过</w:t>
      </w:r>
      <w:r>
        <w:rPr>
          <w:rFonts w:hint="eastAsia"/>
          <w:szCs w:val="24"/>
        </w:rPr>
        <w:t>调整</w:t>
      </w:r>
      <w:r>
        <w:rPr>
          <w:rFonts w:hint="eastAsia"/>
          <w:szCs w:val="24"/>
        </w:rPr>
        <w:t>UV</w:t>
      </w:r>
      <w:r>
        <w:rPr>
          <w:rFonts w:hint="eastAsia"/>
          <w:szCs w:val="24"/>
        </w:rPr>
        <w:t>油墨生产线位置优化产能。</w:t>
      </w:r>
      <w:r>
        <w:rPr>
          <w:rFonts w:hint="eastAsia"/>
          <w:szCs w:val="24"/>
        </w:rPr>
        <w:t>UV</w:t>
      </w:r>
      <w:r>
        <w:rPr>
          <w:rFonts w:hint="eastAsia"/>
          <w:szCs w:val="24"/>
        </w:rPr>
        <w:t>油墨独立场所生产，可以避免生产过程中物料、产品、环保末端治理的交叉污染，既保障了产品的卫生质量和性能质量，也有利于环保治理。</w:t>
      </w:r>
    </w:p>
    <w:p w:rsidR="00E251AE" w:rsidRDefault="00522098" w:rsidP="00162B9E">
      <w:pPr>
        <w:numPr>
          <w:ilvl w:val="0"/>
          <w:numId w:val="1"/>
        </w:numPr>
        <w:spacing w:line="360" w:lineRule="auto"/>
        <w:ind w:firstLine="480"/>
        <w:rPr>
          <w:szCs w:val="24"/>
        </w:rPr>
      </w:pPr>
      <w:r>
        <w:rPr>
          <w:szCs w:val="24"/>
        </w:rPr>
        <w:t>技改项目位于西青区经济技术开发区，卫生防护距离范围内无环境保护目标及食品、医药等对环境要求高的企业项目符合。</w:t>
      </w:r>
    </w:p>
    <w:p w:rsidR="00E251AE" w:rsidRDefault="00522098">
      <w:pPr>
        <w:widowControl/>
        <w:spacing w:line="360" w:lineRule="auto"/>
        <w:ind w:firstLineChars="0" w:firstLine="0"/>
        <w:jc w:val="left"/>
        <w:rPr>
          <w:color w:val="000000"/>
          <w:kern w:val="0"/>
          <w:szCs w:val="24"/>
        </w:rPr>
      </w:pPr>
      <w:r>
        <w:rPr>
          <w:color w:val="000000"/>
          <w:kern w:val="0"/>
          <w:szCs w:val="24"/>
        </w:rPr>
        <w:t>2</w:t>
      </w:r>
      <w:r>
        <w:rPr>
          <w:color w:val="000000"/>
          <w:kern w:val="0"/>
          <w:szCs w:val="24"/>
        </w:rPr>
        <w:t>、环境影响评价的工作和主要内容</w:t>
      </w:r>
    </w:p>
    <w:p w:rsidR="00E251AE" w:rsidRDefault="00522098" w:rsidP="00162B9E">
      <w:pPr>
        <w:widowControl/>
        <w:spacing w:line="360" w:lineRule="auto"/>
        <w:ind w:firstLine="480"/>
        <w:jc w:val="left"/>
        <w:rPr>
          <w:color w:val="000000"/>
          <w:szCs w:val="24"/>
        </w:rPr>
      </w:pPr>
      <w:r>
        <w:rPr>
          <w:color w:val="000000"/>
          <w:kern w:val="0"/>
          <w:szCs w:val="24"/>
        </w:rPr>
        <w:t>环境影响评价的工作程序见下图。</w:t>
      </w:r>
    </w:p>
    <w:p w:rsidR="00E251AE" w:rsidRDefault="00522098" w:rsidP="00162B9E">
      <w:pPr>
        <w:widowControl/>
        <w:spacing w:line="360" w:lineRule="auto"/>
        <w:ind w:firstLine="480"/>
        <w:jc w:val="left"/>
        <w:rPr>
          <w:color w:val="000000"/>
          <w:szCs w:val="24"/>
        </w:rPr>
      </w:pPr>
      <w:r>
        <w:rPr>
          <w:color w:val="000000"/>
          <w:kern w:val="0"/>
          <w:szCs w:val="24"/>
        </w:rPr>
        <w:t>环境影响评价的主要工作内容为：结合项目所在地的地理位置与外环境关系，针对建设单位提出的建设方案，分析项目可能产生的环境问题，提出确保污染物达标排放的合理可靠的治理及处置措施，预测项目运行对环境的影响程度，</w:t>
      </w:r>
      <w:r>
        <w:rPr>
          <w:color w:val="000000"/>
          <w:kern w:val="0"/>
          <w:szCs w:val="24"/>
        </w:rPr>
        <w:lastRenderedPageBreak/>
        <w:t>提出环境风险防范措施及风险事故应急处理预案。从环境保护方面给出项目建设是否可行的明确结论。</w:t>
      </w:r>
    </w:p>
    <w:p w:rsidR="00E251AE" w:rsidRDefault="00522098">
      <w:pPr>
        <w:spacing w:line="360" w:lineRule="auto"/>
        <w:ind w:firstLineChars="400" w:firstLine="960"/>
        <w:jc w:val="center"/>
        <w:rPr>
          <w:szCs w:val="24"/>
        </w:rPr>
      </w:pPr>
      <w:r>
        <w:rPr>
          <w:noProof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-214630</wp:posOffset>
            </wp:positionH>
            <wp:positionV relativeFrom="paragraph">
              <wp:posOffset>113665</wp:posOffset>
            </wp:positionV>
            <wp:extent cx="5934075" cy="5743575"/>
            <wp:effectExtent l="0" t="0" r="9525" b="9525"/>
            <wp:wrapTopAndBottom/>
            <wp:docPr id="1" name="图片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8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Cs w:val="24"/>
        </w:rPr>
        <w:t>图</w:t>
      </w:r>
      <w:r>
        <w:rPr>
          <w:szCs w:val="24"/>
        </w:rPr>
        <w:t xml:space="preserve">1 </w:t>
      </w:r>
      <w:r>
        <w:rPr>
          <w:szCs w:val="24"/>
        </w:rPr>
        <w:t>环评主要工序</w:t>
      </w:r>
    </w:p>
    <w:p w:rsidR="00E251AE" w:rsidRPr="00980ABA" w:rsidRDefault="00522098">
      <w:pPr>
        <w:spacing w:line="360" w:lineRule="auto"/>
        <w:ind w:firstLineChars="0" w:firstLine="0"/>
        <w:rPr>
          <w:szCs w:val="24"/>
        </w:rPr>
      </w:pPr>
      <w:r w:rsidRPr="00980ABA">
        <w:rPr>
          <w:szCs w:val="24"/>
        </w:rPr>
        <w:t>建设单位名称：天津东洋油墨有限公司</w:t>
      </w:r>
    </w:p>
    <w:p w:rsidR="00980ABA" w:rsidRDefault="00522098">
      <w:pPr>
        <w:spacing w:line="360" w:lineRule="auto"/>
        <w:ind w:firstLineChars="0" w:firstLine="0"/>
        <w:rPr>
          <w:rFonts w:hint="eastAsia"/>
          <w:szCs w:val="24"/>
        </w:rPr>
      </w:pPr>
      <w:r w:rsidRPr="00980ABA">
        <w:rPr>
          <w:szCs w:val="24"/>
        </w:rPr>
        <w:t>联系人：</w:t>
      </w:r>
      <w:r w:rsidR="00980ABA">
        <w:rPr>
          <w:rFonts w:hint="eastAsia"/>
          <w:szCs w:val="24"/>
        </w:rPr>
        <w:t>刘宝华</w:t>
      </w:r>
      <w:r w:rsidRPr="00980ABA">
        <w:rPr>
          <w:szCs w:val="24"/>
        </w:rPr>
        <w:t xml:space="preserve">   </w:t>
      </w:r>
    </w:p>
    <w:p w:rsidR="00980ABA" w:rsidRDefault="00522098">
      <w:pPr>
        <w:spacing w:line="360" w:lineRule="auto"/>
        <w:ind w:firstLineChars="0" w:firstLine="0"/>
        <w:rPr>
          <w:rFonts w:hint="eastAsia"/>
          <w:szCs w:val="24"/>
        </w:rPr>
      </w:pPr>
      <w:r w:rsidRPr="00980ABA">
        <w:rPr>
          <w:szCs w:val="24"/>
        </w:rPr>
        <w:t>联系电话：</w:t>
      </w:r>
      <w:r w:rsidR="00980ABA">
        <w:rPr>
          <w:rFonts w:hint="eastAsia"/>
          <w:szCs w:val="24"/>
        </w:rPr>
        <w:t>13820170529</w:t>
      </w:r>
    </w:p>
    <w:p w:rsidR="00E251AE" w:rsidRPr="00980ABA" w:rsidRDefault="00522098">
      <w:pPr>
        <w:spacing w:line="360" w:lineRule="auto"/>
        <w:ind w:firstLineChars="0" w:firstLine="0"/>
        <w:rPr>
          <w:szCs w:val="24"/>
        </w:rPr>
      </w:pPr>
      <w:r w:rsidRPr="00980ABA">
        <w:rPr>
          <w:szCs w:val="24"/>
        </w:rPr>
        <w:t>邮箱：</w:t>
      </w:r>
      <w:r w:rsidR="00980ABA">
        <w:rPr>
          <w:rFonts w:hint="eastAsia"/>
          <w:szCs w:val="24"/>
        </w:rPr>
        <w:t>baohua.liu@tjtoyoink.com.cn</w:t>
      </w:r>
    </w:p>
    <w:p w:rsidR="00E251AE" w:rsidRDefault="00E251AE">
      <w:pPr>
        <w:spacing w:line="360" w:lineRule="auto"/>
        <w:ind w:firstLineChars="0" w:firstLine="0"/>
        <w:rPr>
          <w:szCs w:val="24"/>
        </w:rPr>
      </w:pPr>
    </w:p>
    <w:sectPr w:rsidR="00E251AE" w:rsidSect="00E251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F71" w:rsidRDefault="00144F71" w:rsidP="00162B9E">
      <w:pPr>
        <w:spacing w:line="240" w:lineRule="auto"/>
        <w:ind w:firstLine="480"/>
      </w:pPr>
    </w:p>
  </w:endnote>
  <w:endnote w:type="continuationSeparator" w:id="1">
    <w:p w:rsidR="00144F71" w:rsidRDefault="00144F71" w:rsidP="00162B9E">
      <w:pPr>
        <w:spacing w:line="240" w:lineRule="auto"/>
        <w:ind w:firstLine="48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9E" w:rsidRDefault="00162B9E" w:rsidP="00162B9E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9E" w:rsidRDefault="00162B9E" w:rsidP="00162B9E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9E" w:rsidRDefault="00162B9E" w:rsidP="00162B9E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F71" w:rsidRDefault="00144F71" w:rsidP="00522098">
      <w:pPr>
        <w:spacing w:line="240" w:lineRule="auto"/>
        <w:ind w:firstLine="480"/>
      </w:pPr>
    </w:p>
  </w:footnote>
  <w:footnote w:type="continuationSeparator" w:id="1">
    <w:p w:rsidR="00144F71" w:rsidRDefault="00144F71" w:rsidP="00162B9E">
      <w:pPr>
        <w:spacing w:line="240" w:lineRule="auto"/>
        <w:ind w:firstLine="48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9E" w:rsidRDefault="00162B9E" w:rsidP="00162B9E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9E" w:rsidRDefault="00162B9E" w:rsidP="00162B9E">
    <w:pPr>
      <w:pStyle w:val="a5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B9E" w:rsidRDefault="00162B9E" w:rsidP="00162B9E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7892E8F"/>
    <w:multiLevelType w:val="singleLevel"/>
    <w:tmpl w:val="F7892E8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51AE"/>
    <w:rsid w:val="00144F71"/>
    <w:rsid w:val="00162B9E"/>
    <w:rsid w:val="00522098"/>
    <w:rsid w:val="00917314"/>
    <w:rsid w:val="00980ABA"/>
    <w:rsid w:val="00E251AE"/>
    <w:rsid w:val="125C1705"/>
    <w:rsid w:val="203F6B93"/>
    <w:rsid w:val="20DE6AB6"/>
    <w:rsid w:val="2E42779C"/>
    <w:rsid w:val="580B6CD8"/>
    <w:rsid w:val="705B2DCE"/>
    <w:rsid w:val="724C7FEC"/>
    <w:rsid w:val="769B5C32"/>
    <w:rsid w:val="78450B09"/>
    <w:rsid w:val="7B9E4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1AE"/>
    <w:pPr>
      <w:widowControl w:val="0"/>
      <w:spacing w:line="440" w:lineRule="exact"/>
      <w:ind w:firstLineChars="200" w:firstLine="200"/>
      <w:jc w:val="both"/>
    </w:pPr>
    <w:rPr>
      <w:rFonts w:ascii="Times New Roman" w:eastAsia="宋体" w:hAnsi="Times New Roman" w:cs="Times New Roman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1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paragraph" w:styleId="a4">
    <w:name w:val="List Paragraph"/>
    <w:basedOn w:val="a"/>
    <w:uiPriority w:val="34"/>
    <w:qFormat/>
    <w:rsid w:val="00E251AE"/>
    <w:pPr>
      <w:ind w:firstLine="420"/>
    </w:pPr>
  </w:style>
  <w:style w:type="paragraph" w:styleId="a5">
    <w:name w:val="header"/>
    <w:basedOn w:val="a"/>
    <w:link w:val="Char"/>
    <w:rsid w:val="00162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62B9E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162B9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62B9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86138</dc:creator>
  <cp:lastModifiedBy>junma</cp:lastModifiedBy>
  <cp:revision>4</cp:revision>
  <dcterms:created xsi:type="dcterms:W3CDTF">2019-11-06T07:27:00Z</dcterms:created>
  <dcterms:modified xsi:type="dcterms:W3CDTF">2020-04-10T02:24:00Z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